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164 vom 18. September 2025</w:t>
      </w:r>
    </w:p>
    <w:p>
      <w:r>
        <w:t>BL Gerichte, 2025-09-18, DE</w:t>
      </w:r>
    </w:p>
    <w:p>
      <w:r>
        <w:rPr>
          <w:b/>
        </w:rPr>
        <w:t xml:space="preserve">Quelle: </w:t>
      </w:r>
      <w:r>
        <w:t>https://mcp.opencaselaw.ch/entscheid/bl_gerichte_720 2023 164</w:t>
      </w:r>
    </w:p>
    <w:p>
      <w:r>
        <w:t>FR: BL_GERICHTE 720 2023 164 du 18 septembre 2025</w:t>
      </w:r>
    </w:p>
    <w:p>
      <w:r>
        <w:t>IT: BL_GERICHTE 720 2023 164 del 18 settembre 2025</w:t>
      </w:r>
    </w:p>
    <w:p>
      <w:pPr>
        <w:pStyle w:val="Heading2"/>
      </w:pPr>
      <w:r>
        <w:t>Regeste</w:t>
      </w:r>
    </w:p>
    <w:p>
      <w:r>
        <w:t>Bestimmung des massgebenden medizinischen Sachverhalts aufgrund eines Gerichtsgutachtens; Frage der Frühinvalidität; Bestimmung des Valideneinkommens nach aArt. 26 Abs. 2 IVV (in der bis 31. Dezember 2021 gültig gewesenen Fassung).</w:t>
      </w:r>
    </w:p>
    <w:p>
      <w:pPr>
        <w:pStyle w:val="Heading2"/>
      </w:pPr>
      <w:r>
        <w:t>Erwägungen</w:t>
      </w:r>
    </w:p>
    <w:p>
      <w:r>
        <w:rPr>
          <w:b/>
        </w:rPr>
        <w:t>E. 1</w:t>
      </w:r>
    </w:p>
    <w:p>
      <w:r>
        <w:t>Die Beschwerde wird gutgeheissen. Die angefochtene Verfügung der IV-Stelle Basel-Landschaft vom 3. Mai 2023 wird aufgehoben und es wird festgestellt, dass die Beschwerdeführerin ab 1. September 2021 Anspruch auf eine Dreiviertelsrente und ab 1. Januar 2024 Anspruch auf eine ganze Rente hat.</w:t>
      </w:r>
    </w:p>
    <w:p>
      <w:r>
        <w:rPr>
          <w:b/>
        </w:rPr>
        <w:t>E. 2</w:t>
      </w:r>
    </w:p>
    <w:p>
      <w:r>
        <w:t>Die Verfahrenskosten in der Höhe von Fr. 1'000.-- werden der IV-Stelle Basel-Landschaft auferlegt. Der geleistete Kostenvorschuss in der Höhe von Fr. 800.-- wird der Beschwerdeführerin zurückerstattet.</w:t>
      </w:r>
    </w:p>
    <w:p>
      <w:r>
        <w:rPr>
          <w:b/>
        </w:rPr>
        <w:t>E. 3</w:t>
      </w:r>
    </w:p>
    <w:p>
      <w:r>
        <w:t>Die Kosten für die gerichtliche Begutachtung in der Höhe von insgesamt Fr. 8'824.70 werden der IV-Stelle Basel-Landschaft auferlegt.</w:t>
      </w:r>
    </w:p>
    <w:p>
      <w:r>
        <w:rPr>
          <w:b/>
        </w:rPr>
        <w:t>E. 4</w:t>
      </w:r>
    </w:p>
    <w:p>
      <w:r>
        <w:t>Die IV-Stelle Basel-Landschaft hat der Beschwerdeführerin eine Parteientschädigung in der Höhe von Fr. 2'700.--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